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9CC0D" w14:textId="77777777" w:rsidR="00C62541" w:rsidRPr="00C62541" w:rsidRDefault="00C62541" w:rsidP="00C62541">
      <w:pPr>
        <w:jc w:val="both"/>
        <w:rPr>
          <w:rFonts w:ascii="Helvetica" w:hAnsi="Helvetica" w:cs="Helvetica"/>
          <w:color w:val="4472C4" w:themeColor="accent1"/>
          <w:sz w:val="24"/>
          <w:szCs w:val="24"/>
        </w:rPr>
      </w:pPr>
      <w:r w:rsidRPr="00C62541">
        <w:rPr>
          <w:rFonts w:ascii="Helvetica" w:hAnsi="Helvetica" w:cs="Helvetica"/>
          <w:color w:val="4472C4" w:themeColor="accent1"/>
          <w:sz w:val="24"/>
          <w:szCs w:val="24"/>
        </w:rPr>
        <w:t>Reglamento de la Conferencia de Órganos Garantes de la Transparencia y el Acceso a la Información Pública (COTAI)</w:t>
      </w:r>
    </w:p>
    <w:p w14:paraId="106E4121" w14:textId="1C255872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color w:val="4472C4" w:themeColor="accent1"/>
          <w:sz w:val="24"/>
          <w:szCs w:val="24"/>
        </w:rPr>
        <w:t> </w:t>
      </w:r>
      <w:r w:rsidRPr="00C62541">
        <w:rPr>
          <w:rFonts w:ascii="Helvetica" w:hAnsi="Helvetica" w:cs="Helvetica"/>
          <w:b/>
          <w:bCs/>
          <w:sz w:val="24"/>
          <w:szCs w:val="24"/>
        </w:rPr>
        <w:t>I. NATURALEZA, COMPOSICIÓN Y FINES</w:t>
      </w:r>
    </w:p>
    <w:p w14:paraId="70C53E1E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Primero. Naturaleza</w:t>
      </w:r>
    </w:p>
    <w:p w14:paraId="59ECE867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Conferencia de Órganos Garantes de la Transparencia y el Acceso a la Información Pública es una entidad sin personalidad jurídica que se constituye como plataforma de colaboración y cooperación horizontal entre los diversos órganos que la integran en plano de igualdad.</w:t>
      </w:r>
    </w:p>
    <w:p w14:paraId="709C99A5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Segundo. Composición</w:t>
      </w:r>
    </w:p>
    <w:p w14:paraId="42BF542A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Son miembros de la Conferencia las personas titulares de los órganos garantes de la transparencia y el derecho de acceso a la información del Estado y de las comunidades autónomas que voluntariamente acuerden formar parte de ella.</w:t>
      </w:r>
    </w:p>
    <w:p w14:paraId="410CA799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solicitud de incorporación de nuevos miembros, así como la decisión de dejar de formar parte de la Conferencia, se comunicará a la Presidencia, que se formalizará en la siguiente reunión.</w:t>
      </w:r>
    </w:p>
    <w:p w14:paraId="1D867858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El cambio de las personas titulares de los órganos garantes supondrá su incorporación automática como miembros a la Conferencia, una vez comunicada al titular de la Presidencia.</w:t>
      </w:r>
    </w:p>
    <w:p w14:paraId="4AC380B0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Tercero. Finalidad</w:t>
      </w:r>
    </w:p>
    <w:p w14:paraId="492CCD08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finalidad de la Conferencia es contribuir a fortalecer la transparencia pública y la garantía del derecho de acceso a la información en los distintos niveles del Estado mediante la realización de actividades conjuntas orientadas a tal fin.</w:t>
      </w:r>
    </w:p>
    <w:p w14:paraId="56C297BA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Cuarto. Actividades</w:t>
      </w:r>
    </w:p>
    <w:p w14:paraId="0243A306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Para la consecución de sus fines, la Conferencia podrá realizar las siguientes actividades:</w:t>
      </w:r>
    </w:p>
    <w:p w14:paraId="77D1D898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1.    Fomentar el intercambio de experiencias y buenas prácticas entre sus miembros.</w:t>
      </w:r>
    </w:p>
    <w:p w14:paraId="486F40FF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2.    Realizar estudios e informes sobre cuestiones que afecten al derecho de acceso a la información pública y la transparencia.</w:t>
      </w:r>
    </w:p>
    <w:p w14:paraId="6F1D5844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3.    Elaborar documentos divulgativos y de concienciación ciudadana.</w:t>
      </w:r>
    </w:p>
    <w:p w14:paraId="53D01C8B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4.    Promover acciones orientadas a fomentar la cultura de la transparencia pública.</w:t>
      </w:r>
    </w:p>
    <w:p w14:paraId="71E3D370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5.    Diseñar líneas estratégicas de formación dirigidas a los sujetos obligados.</w:t>
      </w:r>
    </w:p>
    <w:p w14:paraId="4C3372D0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6.    Establecer grupos de trabajo para abordar temas o proyectos específicos.</w:t>
      </w:r>
    </w:p>
    <w:p w14:paraId="6CC86A9B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7.    Emitir declaraciones en materia de derecho de acceso a la información pública y transparencia.</w:t>
      </w:r>
    </w:p>
    <w:p w14:paraId="5FAE9C5D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lastRenderedPageBreak/>
        <w:t>8.    Adoptar posiciones comunes sobre cuestiones de especial relevancia.</w:t>
      </w:r>
    </w:p>
    <w:p w14:paraId="48B196E4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9.    Promover criterios comunes de evaluación de cumplimiento de transparencia.</w:t>
      </w:r>
    </w:p>
    <w:p w14:paraId="1180AEF5" w14:textId="353CAE04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10. Aquellas otras que se acuerden por la mayoría de sus miembros.</w:t>
      </w:r>
    </w:p>
    <w:p w14:paraId="627E3E28" w14:textId="58E836C3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condición de miembro de la Conferencia no impedirá que dos o más órganos garantes puedan establecer relaciones adicionales de cooperación y la realización de actividades conjuntas. </w:t>
      </w:r>
    </w:p>
    <w:p w14:paraId="20236497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b/>
          <w:bCs/>
          <w:sz w:val="24"/>
          <w:szCs w:val="24"/>
        </w:rPr>
        <w:t>II. PRESIDENCIA</w:t>
      </w:r>
    </w:p>
    <w:p w14:paraId="08D6C974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Quinto. Presidencia</w:t>
      </w:r>
    </w:p>
    <w:p w14:paraId="32FB1D64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Conferencia será presidida por uno de sus miembros de forma rotatoria con arreglo a un calendario cuatrienal que se acordará en sesión plenaria.</w:t>
      </w:r>
    </w:p>
    <w:p w14:paraId="66A34C48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Su mandato comenzará el 1 de enero de cada año y tendrá una duración de un año.</w:t>
      </w:r>
    </w:p>
    <w:p w14:paraId="5421C830" w14:textId="42513D9B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Quien ostenta la Presidencia de la Conferencia asumirá las tareas de Secretaría.</w:t>
      </w:r>
    </w:p>
    <w:p w14:paraId="2F09BC58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b/>
          <w:bCs/>
          <w:sz w:val="24"/>
          <w:szCs w:val="24"/>
        </w:rPr>
        <w:t>III. REUNIONES DE LA CONFERENCIA</w:t>
      </w:r>
    </w:p>
    <w:p w14:paraId="238B4CD2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Sexto. Sesiones</w:t>
      </w:r>
    </w:p>
    <w:p w14:paraId="320EC764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Conferencia celebrará una reunión plenaria al menos una vez al año, así como cuantas veces lo solicite la mayoría de sus miembros.</w:t>
      </w:r>
    </w:p>
    <w:p w14:paraId="7C041C85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Presidencia convocará la reunión plenaria con antelación suficiente y elaborará el borrador del orden del día. Este borrador se remitirá a los demás miembros, quienes podrán incluir asuntos adicionales hasta tres semanas antes de la fecha de la reunión.</w:t>
      </w:r>
    </w:p>
    <w:p w14:paraId="44C70850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El orden del día definitivo, o en su caso, documento que proceda, se enviará a los miembros de la Conferencia, a más tardar, dos semanas antes de la reunión.</w:t>
      </w:r>
    </w:p>
    <w:p w14:paraId="2296B16B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Séptimo. Acuerdos</w:t>
      </w:r>
    </w:p>
    <w:p w14:paraId="0A210CDF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Los acuerdos sobre las actividades se adoptarán por mayoría de los miembros.</w:t>
      </w:r>
    </w:p>
    <w:p w14:paraId="30F786ED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Para adoptar una posición común se requerirá unanimidad.</w:t>
      </w:r>
    </w:p>
    <w:p w14:paraId="2300099E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Cada órgano integrante de la Conferencia dispondrá de un único voto con independencia de si es un órgano unipersonal o colegiado.</w:t>
      </w:r>
    </w:p>
    <w:p w14:paraId="537DABDE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Octavo. Actas</w:t>
      </w:r>
    </w:p>
    <w:p w14:paraId="173749B4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De cada reunión plenaria de la Conferencia se levantará acta. El borrador de acta se enviará a todos los miembros, que podrán formular observaciones en un plazo máximo de cuatro semanas.</w:t>
      </w:r>
    </w:p>
    <w:p w14:paraId="3F134101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i/>
          <w:iCs/>
          <w:sz w:val="24"/>
          <w:szCs w:val="24"/>
        </w:rPr>
        <w:t> </w:t>
      </w:r>
    </w:p>
    <w:p w14:paraId="60B18932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i/>
          <w:iCs/>
          <w:sz w:val="24"/>
          <w:szCs w:val="24"/>
        </w:rPr>
        <w:t> </w:t>
      </w:r>
    </w:p>
    <w:p w14:paraId="15E92818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lastRenderedPageBreak/>
        <w:t>Noveno. Publicidad</w:t>
      </w:r>
    </w:p>
    <w:p w14:paraId="0DBA477B" w14:textId="5EF8037F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Los órdenes del día y actas de las reuniones se publicarán en las páginas web de los miembros, al igual que los documentos elaborados por la Conferencia.</w:t>
      </w:r>
    </w:p>
    <w:p w14:paraId="3E54F2A1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b/>
          <w:bCs/>
          <w:sz w:val="24"/>
          <w:szCs w:val="24"/>
        </w:rPr>
        <w:t>IV. GRUPOS DE TRABAJO</w:t>
      </w:r>
    </w:p>
    <w:p w14:paraId="5BECE620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Décimo. Composición</w:t>
      </w:r>
    </w:p>
    <w:p w14:paraId="3CABC434" w14:textId="19BF5941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Conferencia podrá crear grupos de trabajo integrados por representantes designados por los Consejos o Comisionados que la integran con el fin de realizar trabajos preparatorios de las reuniones y actividades que serán presentadas al plenario de la Conferencia.</w:t>
      </w:r>
    </w:p>
    <w:p w14:paraId="2492D61C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b/>
          <w:bCs/>
          <w:sz w:val="24"/>
          <w:szCs w:val="24"/>
        </w:rPr>
        <w:t>V. MODIFICACIONES Y VIGENCIA DEL REGLAMENTO</w:t>
      </w:r>
    </w:p>
    <w:p w14:paraId="302CB422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Decimoprimero. Modificación</w:t>
      </w:r>
    </w:p>
    <w:p w14:paraId="3E074C86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modificación del reglamento requerirá de una mayoría de dos tercios de los votos para su aprobación.</w:t>
      </w:r>
    </w:p>
    <w:p w14:paraId="390F9828" w14:textId="77777777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Decimosegundo. Inexistencia de implicaciones financieras</w:t>
      </w:r>
    </w:p>
    <w:p w14:paraId="264D0A74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La pertenencia a la Conferencia no creará obligaciones financieras para sus miembros.</w:t>
      </w:r>
    </w:p>
    <w:p w14:paraId="7496C866" w14:textId="7CD20B30" w:rsidR="00C62541" w:rsidRPr="00C62541" w:rsidRDefault="00C62541" w:rsidP="00C6254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Decimo</w:t>
      </w:r>
      <w:r>
        <w:rPr>
          <w:rFonts w:ascii="Helvetica" w:hAnsi="Helvetica" w:cs="Helvetica"/>
          <w:b/>
          <w:bCs/>
          <w:i/>
          <w:iCs/>
          <w:sz w:val="24"/>
          <w:szCs w:val="24"/>
        </w:rPr>
        <w:t>tercero</w:t>
      </w:r>
      <w:r w:rsidRPr="00C62541">
        <w:rPr>
          <w:rFonts w:ascii="Helvetica" w:hAnsi="Helvetica" w:cs="Helvetica"/>
          <w:b/>
          <w:bCs/>
          <w:i/>
          <w:iCs/>
          <w:sz w:val="24"/>
          <w:szCs w:val="24"/>
        </w:rPr>
        <w:t>. Entrada en vigor</w:t>
      </w:r>
    </w:p>
    <w:p w14:paraId="5792DD1A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El reglamento entrará en vigor el día siguiente al de su adopción por la Conferencia, y será publicado en la web de cada uno de los miembros.</w:t>
      </w:r>
    </w:p>
    <w:p w14:paraId="38390596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 </w:t>
      </w:r>
    </w:p>
    <w:p w14:paraId="7E982ED8" w14:textId="77777777" w:rsidR="00C62541" w:rsidRPr="00C62541" w:rsidRDefault="00C62541" w:rsidP="00C62541">
      <w:pPr>
        <w:jc w:val="both"/>
        <w:rPr>
          <w:rFonts w:ascii="Helvetica" w:hAnsi="Helvetica" w:cs="Helvetica"/>
          <w:sz w:val="24"/>
          <w:szCs w:val="24"/>
        </w:rPr>
      </w:pPr>
      <w:r w:rsidRPr="00C62541">
        <w:rPr>
          <w:rFonts w:ascii="Helvetica" w:hAnsi="Helvetica" w:cs="Helvetica"/>
          <w:sz w:val="24"/>
          <w:szCs w:val="24"/>
        </w:rPr>
        <w:t> </w:t>
      </w:r>
    </w:p>
    <w:p w14:paraId="3B865B48" w14:textId="77777777" w:rsidR="0006638A" w:rsidRPr="00C62541" w:rsidRDefault="0006638A" w:rsidP="00C62541">
      <w:pPr>
        <w:jc w:val="both"/>
      </w:pPr>
    </w:p>
    <w:sectPr w:rsidR="0006638A" w:rsidRPr="00C6254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AFAD" w14:textId="77777777" w:rsidR="00714777" w:rsidRDefault="00714777" w:rsidP="003B6F5E">
      <w:pPr>
        <w:spacing w:after="0" w:line="240" w:lineRule="auto"/>
      </w:pPr>
      <w:r>
        <w:separator/>
      </w:r>
    </w:p>
  </w:endnote>
  <w:endnote w:type="continuationSeparator" w:id="0">
    <w:p w14:paraId="4912F378" w14:textId="77777777" w:rsidR="00714777" w:rsidRDefault="00714777" w:rsidP="003B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351097"/>
      <w:docPartObj>
        <w:docPartGallery w:val="Page Numbers (Bottom of Page)"/>
        <w:docPartUnique/>
      </w:docPartObj>
    </w:sdtPr>
    <w:sdtEndPr/>
    <w:sdtContent>
      <w:p w14:paraId="09A9D970" w14:textId="3959B791" w:rsidR="00787E9B" w:rsidRDefault="00787E9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2D2D99" w14:textId="77777777" w:rsidR="00787E9B" w:rsidRDefault="00787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5228" w14:textId="77777777" w:rsidR="00714777" w:rsidRDefault="00714777" w:rsidP="003B6F5E">
      <w:pPr>
        <w:spacing w:after="0" w:line="240" w:lineRule="auto"/>
      </w:pPr>
      <w:r>
        <w:separator/>
      </w:r>
    </w:p>
  </w:footnote>
  <w:footnote w:type="continuationSeparator" w:id="0">
    <w:p w14:paraId="39E3DDD7" w14:textId="77777777" w:rsidR="00714777" w:rsidRDefault="00714777" w:rsidP="003B6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2CCA"/>
    <w:multiLevelType w:val="hybridMultilevel"/>
    <w:tmpl w:val="BAFCF6DE"/>
    <w:lvl w:ilvl="0" w:tplc="92D2E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348F"/>
    <w:multiLevelType w:val="hybridMultilevel"/>
    <w:tmpl w:val="7410E8F4"/>
    <w:lvl w:ilvl="0" w:tplc="A6F0D68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B15DE"/>
    <w:multiLevelType w:val="hybridMultilevel"/>
    <w:tmpl w:val="4EFECC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769900">
    <w:abstractNumId w:val="0"/>
  </w:num>
  <w:num w:numId="2" w16cid:durableId="535122090">
    <w:abstractNumId w:val="2"/>
  </w:num>
  <w:num w:numId="3" w16cid:durableId="123269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46"/>
    <w:rsid w:val="000157C1"/>
    <w:rsid w:val="00023A6F"/>
    <w:rsid w:val="00024C6E"/>
    <w:rsid w:val="00034089"/>
    <w:rsid w:val="00043B27"/>
    <w:rsid w:val="000519CE"/>
    <w:rsid w:val="00056689"/>
    <w:rsid w:val="0006638A"/>
    <w:rsid w:val="000A17E4"/>
    <w:rsid w:val="000A4560"/>
    <w:rsid w:val="000B7C72"/>
    <w:rsid w:val="000D3E5C"/>
    <w:rsid w:val="000D7FF5"/>
    <w:rsid w:val="0011141F"/>
    <w:rsid w:val="00111610"/>
    <w:rsid w:val="00127836"/>
    <w:rsid w:val="001355DA"/>
    <w:rsid w:val="00142CF0"/>
    <w:rsid w:val="00163AC7"/>
    <w:rsid w:val="001656B3"/>
    <w:rsid w:val="00166FA2"/>
    <w:rsid w:val="00170688"/>
    <w:rsid w:val="0017309C"/>
    <w:rsid w:val="00197590"/>
    <w:rsid w:val="001A0E05"/>
    <w:rsid w:val="001D67BA"/>
    <w:rsid w:val="001F73BF"/>
    <w:rsid w:val="00205357"/>
    <w:rsid w:val="002161A3"/>
    <w:rsid w:val="002257EE"/>
    <w:rsid w:val="00241B34"/>
    <w:rsid w:val="002808EE"/>
    <w:rsid w:val="00287CF0"/>
    <w:rsid w:val="00291589"/>
    <w:rsid w:val="002A7046"/>
    <w:rsid w:val="002B6293"/>
    <w:rsid w:val="002D7D96"/>
    <w:rsid w:val="002E08D9"/>
    <w:rsid w:val="002E49BA"/>
    <w:rsid w:val="002E58B6"/>
    <w:rsid w:val="002F678B"/>
    <w:rsid w:val="00300A2B"/>
    <w:rsid w:val="00312223"/>
    <w:rsid w:val="00312CA4"/>
    <w:rsid w:val="003559AF"/>
    <w:rsid w:val="003738DC"/>
    <w:rsid w:val="00377300"/>
    <w:rsid w:val="00380148"/>
    <w:rsid w:val="003833DC"/>
    <w:rsid w:val="00394AFB"/>
    <w:rsid w:val="00396AAA"/>
    <w:rsid w:val="003B6F5E"/>
    <w:rsid w:val="003B7B1C"/>
    <w:rsid w:val="003D75D2"/>
    <w:rsid w:val="003E341A"/>
    <w:rsid w:val="003E3594"/>
    <w:rsid w:val="00406D21"/>
    <w:rsid w:val="00407B92"/>
    <w:rsid w:val="00437021"/>
    <w:rsid w:val="004535E7"/>
    <w:rsid w:val="00455067"/>
    <w:rsid w:val="0045715E"/>
    <w:rsid w:val="004734DD"/>
    <w:rsid w:val="00475D2B"/>
    <w:rsid w:val="00477484"/>
    <w:rsid w:val="004B28E4"/>
    <w:rsid w:val="004B3F5B"/>
    <w:rsid w:val="004C1CBC"/>
    <w:rsid w:val="004D1273"/>
    <w:rsid w:val="004D596C"/>
    <w:rsid w:val="004E1ACA"/>
    <w:rsid w:val="004E72CF"/>
    <w:rsid w:val="004F3880"/>
    <w:rsid w:val="004F70FC"/>
    <w:rsid w:val="00543952"/>
    <w:rsid w:val="0055511B"/>
    <w:rsid w:val="00556750"/>
    <w:rsid w:val="00556F29"/>
    <w:rsid w:val="00566D37"/>
    <w:rsid w:val="005762CD"/>
    <w:rsid w:val="005965AC"/>
    <w:rsid w:val="005A1577"/>
    <w:rsid w:val="005A6A51"/>
    <w:rsid w:val="005B04C0"/>
    <w:rsid w:val="005B5756"/>
    <w:rsid w:val="005D359B"/>
    <w:rsid w:val="005D5247"/>
    <w:rsid w:val="005E1D62"/>
    <w:rsid w:val="005E1FBC"/>
    <w:rsid w:val="005E2521"/>
    <w:rsid w:val="005F3C38"/>
    <w:rsid w:val="005F63C3"/>
    <w:rsid w:val="00600FD4"/>
    <w:rsid w:val="00605A96"/>
    <w:rsid w:val="00607FC3"/>
    <w:rsid w:val="00614FF6"/>
    <w:rsid w:val="006352BC"/>
    <w:rsid w:val="00643454"/>
    <w:rsid w:val="006456F5"/>
    <w:rsid w:val="00661309"/>
    <w:rsid w:val="006932B8"/>
    <w:rsid w:val="00697575"/>
    <w:rsid w:val="006B4648"/>
    <w:rsid w:val="006C2827"/>
    <w:rsid w:val="006D39EB"/>
    <w:rsid w:val="0071238F"/>
    <w:rsid w:val="00714777"/>
    <w:rsid w:val="00716538"/>
    <w:rsid w:val="00717073"/>
    <w:rsid w:val="00717E92"/>
    <w:rsid w:val="0072272A"/>
    <w:rsid w:val="007239DB"/>
    <w:rsid w:val="00745C71"/>
    <w:rsid w:val="007679B0"/>
    <w:rsid w:val="00784AC7"/>
    <w:rsid w:val="00787E9B"/>
    <w:rsid w:val="0079214A"/>
    <w:rsid w:val="007921A7"/>
    <w:rsid w:val="007D0175"/>
    <w:rsid w:val="007F2B92"/>
    <w:rsid w:val="007F6E70"/>
    <w:rsid w:val="00805B93"/>
    <w:rsid w:val="00825EE5"/>
    <w:rsid w:val="00841EE6"/>
    <w:rsid w:val="00843D07"/>
    <w:rsid w:val="0084617E"/>
    <w:rsid w:val="00847F24"/>
    <w:rsid w:val="00864A0B"/>
    <w:rsid w:val="00864FB9"/>
    <w:rsid w:val="00866FE3"/>
    <w:rsid w:val="00876DB8"/>
    <w:rsid w:val="00895CCA"/>
    <w:rsid w:val="008A60BE"/>
    <w:rsid w:val="008A6998"/>
    <w:rsid w:val="008B3553"/>
    <w:rsid w:val="008D298D"/>
    <w:rsid w:val="008D3302"/>
    <w:rsid w:val="008F02CE"/>
    <w:rsid w:val="008F3B23"/>
    <w:rsid w:val="00901D15"/>
    <w:rsid w:val="00925A24"/>
    <w:rsid w:val="00945535"/>
    <w:rsid w:val="00951562"/>
    <w:rsid w:val="009534FA"/>
    <w:rsid w:val="00960684"/>
    <w:rsid w:val="009642F7"/>
    <w:rsid w:val="009737F9"/>
    <w:rsid w:val="00993999"/>
    <w:rsid w:val="00995E5F"/>
    <w:rsid w:val="009A1E9D"/>
    <w:rsid w:val="009A35E4"/>
    <w:rsid w:val="009B611A"/>
    <w:rsid w:val="009D45AF"/>
    <w:rsid w:val="009D4B40"/>
    <w:rsid w:val="009E6470"/>
    <w:rsid w:val="009F0F4D"/>
    <w:rsid w:val="009F31B8"/>
    <w:rsid w:val="009F7461"/>
    <w:rsid w:val="00A0192E"/>
    <w:rsid w:val="00A01E40"/>
    <w:rsid w:val="00A442D2"/>
    <w:rsid w:val="00A455CB"/>
    <w:rsid w:val="00A723B2"/>
    <w:rsid w:val="00A73277"/>
    <w:rsid w:val="00A77E51"/>
    <w:rsid w:val="00A951CB"/>
    <w:rsid w:val="00AA7657"/>
    <w:rsid w:val="00AB0124"/>
    <w:rsid w:val="00AB7FF0"/>
    <w:rsid w:val="00AC49EB"/>
    <w:rsid w:val="00AE1945"/>
    <w:rsid w:val="00AE2C4B"/>
    <w:rsid w:val="00AF5FB8"/>
    <w:rsid w:val="00B00147"/>
    <w:rsid w:val="00B16C4F"/>
    <w:rsid w:val="00B44DC3"/>
    <w:rsid w:val="00B51D64"/>
    <w:rsid w:val="00B7746B"/>
    <w:rsid w:val="00B83407"/>
    <w:rsid w:val="00B948F2"/>
    <w:rsid w:val="00B96F2A"/>
    <w:rsid w:val="00BC0CAF"/>
    <w:rsid w:val="00BD0A5D"/>
    <w:rsid w:val="00BD2F32"/>
    <w:rsid w:val="00BE1CA3"/>
    <w:rsid w:val="00BE2AFF"/>
    <w:rsid w:val="00C13102"/>
    <w:rsid w:val="00C154F3"/>
    <w:rsid w:val="00C22774"/>
    <w:rsid w:val="00C238FD"/>
    <w:rsid w:val="00C2528F"/>
    <w:rsid w:val="00C367AC"/>
    <w:rsid w:val="00C4035D"/>
    <w:rsid w:val="00C404A9"/>
    <w:rsid w:val="00C46C98"/>
    <w:rsid w:val="00C5324B"/>
    <w:rsid w:val="00C57737"/>
    <w:rsid w:val="00C62541"/>
    <w:rsid w:val="00C83228"/>
    <w:rsid w:val="00C963A7"/>
    <w:rsid w:val="00CC42B4"/>
    <w:rsid w:val="00CD7F4E"/>
    <w:rsid w:val="00CE5262"/>
    <w:rsid w:val="00D0379E"/>
    <w:rsid w:val="00D245C0"/>
    <w:rsid w:val="00D276D0"/>
    <w:rsid w:val="00D368AD"/>
    <w:rsid w:val="00D370EB"/>
    <w:rsid w:val="00D46FC2"/>
    <w:rsid w:val="00D5231D"/>
    <w:rsid w:val="00D7002F"/>
    <w:rsid w:val="00D81660"/>
    <w:rsid w:val="00D93C20"/>
    <w:rsid w:val="00D96080"/>
    <w:rsid w:val="00D97248"/>
    <w:rsid w:val="00DA45F3"/>
    <w:rsid w:val="00DA6774"/>
    <w:rsid w:val="00DC3194"/>
    <w:rsid w:val="00DC42D3"/>
    <w:rsid w:val="00DD7C7D"/>
    <w:rsid w:val="00E17A40"/>
    <w:rsid w:val="00E276D7"/>
    <w:rsid w:val="00E434F1"/>
    <w:rsid w:val="00E46978"/>
    <w:rsid w:val="00E65D4D"/>
    <w:rsid w:val="00E716C8"/>
    <w:rsid w:val="00E77928"/>
    <w:rsid w:val="00E879C4"/>
    <w:rsid w:val="00E93942"/>
    <w:rsid w:val="00E97080"/>
    <w:rsid w:val="00EA1FC1"/>
    <w:rsid w:val="00EA2167"/>
    <w:rsid w:val="00EA3391"/>
    <w:rsid w:val="00EB1597"/>
    <w:rsid w:val="00ED2AC4"/>
    <w:rsid w:val="00ED50A5"/>
    <w:rsid w:val="00EF3742"/>
    <w:rsid w:val="00F03E79"/>
    <w:rsid w:val="00F240F2"/>
    <w:rsid w:val="00F31AEE"/>
    <w:rsid w:val="00F51D0F"/>
    <w:rsid w:val="00F66B33"/>
    <w:rsid w:val="00F70BA3"/>
    <w:rsid w:val="00F754CC"/>
    <w:rsid w:val="00F95542"/>
    <w:rsid w:val="00F95B01"/>
    <w:rsid w:val="00F978E7"/>
    <w:rsid w:val="00FA1439"/>
    <w:rsid w:val="00FA7A18"/>
    <w:rsid w:val="00FB517C"/>
    <w:rsid w:val="00FB6C15"/>
    <w:rsid w:val="00FC14AC"/>
    <w:rsid w:val="00FC5316"/>
    <w:rsid w:val="00FC77F3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F536"/>
  <w15:chartTrackingRefBased/>
  <w15:docId w15:val="{30B18725-B2A6-4C9B-A2F5-CE0F18C4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lish" w:eastAsiaTheme="minorHAnsi" w:hAnsi="Mulish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7046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B4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B4648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6B4648"/>
  </w:style>
  <w:style w:type="paragraph" w:styleId="Textonotapie">
    <w:name w:val="footnote text"/>
    <w:basedOn w:val="Normal"/>
    <w:link w:val="TextonotapieCar"/>
    <w:uiPriority w:val="99"/>
    <w:semiHidden/>
    <w:unhideWhenUsed/>
    <w:rsid w:val="003B6F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6F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B6F5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22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27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277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27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277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87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E9B"/>
  </w:style>
  <w:style w:type="paragraph" w:styleId="Piedepgina">
    <w:name w:val="footer"/>
    <w:basedOn w:val="Normal"/>
    <w:link w:val="PiedepginaCar"/>
    <w:uiPriority w:val="99"/>
    <w:unhideWhenUsed/>
    <w:rsid w:val="00787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25AF7-E0E3-4867-A785-96526E4D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4134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ORDUÑA PRADA</dc:creator>
  <cp:keywords/>
  <dc:description/>
  <cp:lastModifiedBy>María Gallego Gómez</cp:lastModifiedBy>
  <cp:revision>2</cp:revision>
  <cp:lastPrinted>2025-05-21T10:09:00Z</cp:lastPrinted>
  <dcterms:created xsi:type="dcterms:W3CDTF">2025-05-22T07:58:00Z</dcterms:created>
  <dcterms:modified xsi:type="dcterms:W3CDTF">2025-05-22T07:58:00Z</dcterms:modified>
</cp:coreProperties>
</file>